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县水利局党组书记、局长  李鸿昌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2023年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党政主要负责人履行推进法治建设第一责任人职责，加强法治政府建设的有关情况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，县水利局党政主要负责人认真履行推进法治建设的第一责任人职责，高度重视法治政府建设工作。他们深入学习贯彻习近平总书记关于法治政府建设的重要讲话精神，牢固树立法治思维，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增强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法治意识，积极推动县水利局的法治建设工作。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仿宋_GB2312" w:hAnsi="Times New Roman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一是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以身作则，以良好的公信力凝聚人心。凡是要求别人做到的，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党组书记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带头做到。坚持秉公办事，以诚待人，不论是选拔任用干部，还是工程招投标都认真按规定办事。</w:t>
      </w:r>
      <w:r>
        <w:rPr>
          <w:rFonts w:hint="eastAsia" w:ascii="仿宋_GB2312" w:hAnsi="Times New Roman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二是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发扬民主，充分调动班子成员积极性。坚持民主集中制原则，充分听取班子成员意见，健全了集体决策机制。对班子成员做到充分信任，大胆放权，发挥了班子成员的主观能动作用。</w:t>
      </w:r>
      <w:r>
        <w:rPr>
          <w:rFonts w:hint="eastAsia" w:ascii="仿宋_GB2312" w:hAnsi="Times New Roman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三是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从严管理，提高干部队伍整体素质。坚持思想教育领先，不断拓宽活动形式，强化干部教育和管理，创造了良好的成才环境，提高干部队伍素质。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坚持带头会前学法，重点学习《中华人民共和国宪法》《中华人民共和国水法》《中华人民共和国水土保持法》《中华人民共和国防洪法》《中华人民共和国招标投标法》《中华人民共和国保密法》《中华人民共和国民法典》等法律法规。始终坚持局领导干部学法用法制度和机关定期学法制度，局领导班子利用中心组学习、班子例会和专题学法会等形式进行法律学习，其他干部职工利用业务学习和党员活动时间开展集体学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2023年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推进法治政府建设的主要举措和成效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（一）健全落实法治政府工作机制。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加强组织领导。坚持把法治政府建设摆上重要日程，将法治政府建设作为中心工作重点研究、重点部署、重点检查。建立履行推进法治政府建设第一责任人职责述职制度，定期召开专题会议，研究部署年度、阶段性法治政府建设工作，商讨解决法治政府建设工作的重点难点问题，为法治政府建设深入有效开展提供坚强有力的组织保障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精心谋划部署。按照市、县法治政府创建工作要求，制定工作要点，明确工作思路，提出具体的措施和要求，通过明确任务、压实责任，有力地推进了全局法治政府建设各项工作任务的贯彻落实。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强化考核评价。将法治政府建设工作作为考核的重要指标，明确要求各股室、二级单位必须依法执法、依法行政、依法履责，并对工作开展情况进行检查督导，有力促进了依法行政工作水平的提升。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（二）全面落实领导干部学法制度。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深入学习贯彻习近平法治思想。党组理论中心组定期专题组织习近平法治思想学习活动，深刻学习领会习近平法治思想的丰富内涵、精准把握核心要义，切实把习近平法治思想贯彻到法治政府建设的全过程。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加强领导干部学法用法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把提高领导干部的法治思维和依法行政能力作为重点，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落实学法用法制度，制定2023年度领导干部学法清单、普法责任清单。落实中心组学法制度、领导干部法制讲座制度、考试制度，切实抓好领导干部学法工作。先后集中组织学习、宪法、水法、防洪法、水土保持法、行政处罚法、行政强制法、行政诉讼法等法律法规，实行法治教育学习通报制度，确保宣传教育落实到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法治素养有效提升。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认真落实普法责任制。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全面落实“谁执法谁普法”普法责任制，强化普法责任。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扎实开展“普法宣传月”“世界水日”“中国水周”“12·4”国家宪法日系列宣传活动，以普法课堂、电子屏、微信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公众号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展板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发放宣传手册等多种形式开展普法宣传，积极推进水利法制宣传进机关、进学校、进企业、进工地，构建了多层次、多渠道的法制宣传工作格局，推动普法工作深入开展，全社会依法管水护水惜水的氛围明显增强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（三）着力完善依法行政制度体系。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全面推行行政执法“三项制度”。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规范水事违法行为查处工作程序和标准，抓好“行政执法公示”“执法全过程记录”“重大执法决定法制审核”三项制度落实和执法案卷评查工作，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为全面实现执法信息公开透明、执法全过程留痕、执法决定合法有效提供了坚实的保证。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落实政府法律顾问制度。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聘请专职律师作为法律顾问，建立法律顾问台账，有效发挥法律顾问在重大行政决策合法性审查、代理诉讼、处理疑难行政复议案件、行政调解、提供法律咨询认证等作用。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强化矛盾纠纷排查调解工作。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做好水利信访和水事纠纷化解工作。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坚持每月开展矛盾纠纷排查，及时发现、有效化解矛盾纠纷。充分发挥法制机构在化解行政争议方面的积极作用。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严格落实信访工作责任制，妥善处置来信来访，切实维护群众合法权益，促进水利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大局稳定。</w:t>
      </w:r>
    </w:p>
    <w:p>
      <w:pPr>
        <w:pStyle w:val="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（四）严格规范公正文明执法。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lang w:val="en-US" w:eastAsia="zh-CN" w:bidi="ar"/>
        </w:rPr>
        <w:t>规范执法行为。认真梳理执法依据和事项，明确执法责任，并将有关结果向社会公示。实行行政自由裁量权基准制度，严格规范行政执法自由裁量权行使。落实行政执法岗位责任、行政执法案卷评查、行政执法考评、行政执法责任追究以及重大具体行政行为备案制度。充分发挥法治工作机构的行政执法监督职能，强化对各执法股室具体行政行为的监督，定期开展水利执法检查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加强执法能力建设。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加强执法硬件软件建设，配备完善执法装备，并大力加强执法队伍建设，扎实开展执法队伍培训，执法能力水平不断提升。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lang w:val="en-US" w:eastAsia="zh-CN" w:bidi="ar"/>
        </w:rPr>
        <w:t>严厉打击水事违法行为。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进一步加大执法力度，提高执法效能，提升水行政主管部门、公安机关、检察机关执法司法联动能力，强化水行政执法和刑事司法、公益诉讼衔接机制，严厉打击侵占河湖水域岸线、非法采砂等各类涉河湖违法犯罪，加大河湖生态环境公益保护力度，加强依法治水管水，为全县经济社会高质量发展提供水安全保障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做好全县“四乱”问题排查整治工作，今年来共下发各类“四乱”问题整治督办函14个，解决各类“四乱”问题15个，有效地提高河湖生态面貌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逐步完善“河长+”工作机制。依托“河长+检察长”协作机制，自“河长+”工作机制实施以来，我县共召开“河长+检察长”各类现场会议4次，开展联合巡查10余次，共发出督导履职水资源保护方面的检查建议书43份，均已整改到位。做到“发现一处、清理一处、销号一处”，推进河湖“清四乱”工作常态化、规范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2023年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推进法治政府建设存在的不足、原因和问题整改情况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上一年度推进法治政府建设的过程中，县水利局也存在一些不足和问题。首先，法治宣传教育力度不够。虽然县水利局组织了一些法治宣传教育活动，但是宣传形式和渠道还比较单一，宣传力度不够大，需要进一步加强。其次，行政决策的程序和依据还不够规范。在一些具体的行政决策过程中，部分决策程序不够规范，决策依据的合法性和可行性审查不够严格，需要进一步加强。再次，行政执法的监督机制还不够完善。虽然县水利局加强了对行政执法活动的监督，但是监督机制还不够完善，监督手段还比较单一，需要进一步加强。最后，行政管理的规范化程度还不够高。虽然县水利局建立了健全的内部管理制度，但是一些管理制度的执行情况还不够理想，需要进一步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针对上述存在的不足和问题，县水利局制定了相应的整改措施和计划，并逐步加以落实和推进。同时，加强了对法治政府建设工作的监督和检查，确保整改工作的有效推进。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推进法治政府建设的初步安排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在下一年度，县水利局将继续加强法治政府建设工作，进一步推进法治政府建设。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一）严格规范行政执法，全面推行执法责任制和执法三项制度，严格执行行政执法程序，正确行使自由裁量权，做好行政复议和应诉工作，定期开展行政执法案件评查工作，促进水行政执法规范，加强部门联合执法，依法严惩破坏水利工程违法犯罪活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（二）抓好执法队伍建设，以参加培训、自学、互学相结合，努力提高水行政执法水平。加大水法制宣传力度，采取多种形式开展普法宣传，形成推进依法治理、创建法治水利的共识。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（三）推进依法治水。加大行业立法力度，加强对重点问题、重点领域违法违规问题的调查研究，建立行之有效的水行政执法监督管理体系，完善行政审批流程和管理制度，推动水利事业依法行政。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（四）严格执法监督。建立健全督查机制，积极开展涉水违法违章的重点专题整治活动，加大对办案过程的督查力度，强化执法队伍依法行政意识，提高水行政执法质量。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A2BB81-51FA-4400-86A2-4F017C0A006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7EE07FC0-E141-462A-9F2B-6418ADA0629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F7570DA-D8EE-456C-B2CE-696ADAEA0758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8D4E3A6-88DD-4932-9266-E2426B9F368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D0CEE1EC-CC81-41E9-8982-867E1B1286D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5AA6B2AA-F4B8-4B39-9E8F-199F4E55FD2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47FB9403-AB6A-437D-99D0-B826E8D072C9}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书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兰亭大黑_GBK">
    <w:panose1 w:val="02000000000000000000"/>
    <w:charset w:val="86"/>
    <w:family w:val="auto"/>
    <w:pitch w:val="default"/>
    <w:sig w:usb0="A00002BF" w:usb1="3BCF7CFA" w:usb2="00042016" w:usb3="00000010" w:csb0="00040001" w:csb1="00000000"/>
  </w:font>
  <w:font w:name="方正隶书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8" w:fontKey="{ADAF6926-D591-4909-BA71-271F6715A9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654C61EB"/>
    <w:rsid w:val="02724F9A"/>
    <w:rsid w:val="28FF4B6B"/>
    <w:rsid w:val="2AEB15F8"/>
    <w:rsid w:val="4A0A3D88"/>
    <w:rsid w:val="4EEE54C1"/>
    <w:rsid w:val="4F3F1DE0"/>
    <w:rsid w:val="536E572E"/>
    <w:rsid w:val="54055372"/>
    <w:rsid w:val="617E77D6"/>
    <w:rsid w:val="654C61EB"/>
    <w:rsid w:val="70695118"/>
    <w:rsid w:val="720974D8"/>
    <w:rsid w:val="77FE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2"/>
    <w:basedOn w:val="1"/>
    <w:autoRedefine/>
    <w:qFormat/>
    <w:uiPriority w:val="0"/>
    <w:pPr>
      <w:spacing w:after="120" w:line="480" w:lineRule="auto"/>
    </w:pPr>
    <w:rPr>
      <w:szCs w:val="20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2"/>
    <w:autoRedefine/>
    <w:qFormat/>
    <w:uiPriority w:val="99"/>
    <w:pPr>
      <w:spacing w:line="540" w:lineRule="exact"/>
      <w:ind w:firstLine="510" w:firstLineChars="200"/>
    </w:pPr>
    <w:rPr>
      <w:rFonts w:ascii="仿宋_GB2312" w:eastAsia="仿宋_GB2312"/>
      <w:spacing w:val="-1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2023-12-12T02:01:00Z</dcterms:created>
  <dc:creator>西贝</dc:creator>
  <cp:lastModifiedBy>大海</cp:lastModifiedBy>
  <dcterms:modified xsi:type="dcterms:W3CDTF">2024-02-20T07:27:47Z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469C5A6CA211410BA08710DA922C1054_13</vt:lpwstr>
  </property>
</Properties>
</file>